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8" w:rsidRDefault="00CD3748" w:rsidP="00CD3748">
      <w:pPr>
        <w:pStyle w:val="CM1"/>
        <w:spacing w:before="200" w:after="200"/>
        <w:jc w:val="center"/>
      </w:pPr>
    </w:p>
    <w:p w:rsidR="00CD3748" w:rsidRDefault="00CD3748" w:rsidP="00CD3748">
      <w:pPr>
        <w:pStyle w:val="CM1"/>
        <w:pBdr>
          <w:bottom w:val="single" w:sz="4" w:space="1" w:color="auto"/>
        </w:pBdr>
        <w:spacing w:before="200" w:after="200"/>
        <w:jc w:val="center"/>
      </w:pPr>
    </w:p>
    <w:p w:rsidR="00CD3748" w:rsidRDefault="00CD3748" w:rsidP="00CD3748">
      <w:pPr>
        <w:pStyle w:val="CM1"/>
        <w:spacing w:before="200" w:after="200"/>
        <w:jc w:val="center"/>
        <w:rPr>
          <w:b/>
          <w:sz w:val="28"/>
          <w:szCs w:val="28"/>
        </w:rPr>
      </w:pPr>
      <w:r w:rsidRPr="00CD3748">
        <w:rPr>
          <w:b/>
          <w:sz w:val="28"/>
          <w:szCs w:val="28"/>
        </w:rPr>
        <w:t xml:space="preserve">OSP Orly </w:t>
      </w:r>
      <w:r w:rsidR="00CF39E4">
        <w:rPr>
          <w:b/>
          <w:sz w:val="28"/>
          <w:szCs w:val="28"/>
        </w:rPr>
        <w:t>-</w:t>
      </w:r>
      <w:r w:rsidRPr="00CD3748">
        <w:rPr>
          <w:b/>
          <w:sz w:val="28"/>
          <w:szCs w:val="28"/>
        </w:rPr>
        <w:t xml:space="preserve"> </w:t>
      </w:r>
      <w:r w:rsidR="00AB0DD5">
        <w:rPr>
          <w:b/>
          <w:sz w:val="28"/>
          <w:szCs w:val="28"/>
        </w:rPr>
        <w:t>Bastia</w:t>
      </w:r>
    </w:p>
    <w:p w:rsidR="00DF49CE" w:rsidRPr="00DF49CE" w:rsidRDefault="00DF49CE" w:rsidP="00DF49CE">
      <w:pPr>
        <w:pStyle w:val="Default"/>
        <w:pBdr>
          <w:bottom w:val="single" w:sz="4" w:space="1" w:color="auto"/>
        </w:pBdr>
      </w:pPr>
    </w:p>
    <w:p w:rsidR="00AD2283" w:rsidRPr="00DF49CE" w:rsidRDefault="00AD2283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F49C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762095" w:rsidRPr="00E9016B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Extrait  </w:t>
      </w:r>
      <w:r w:rsidRPr="00E9016B">
        <w:rPr>
          <w:rFonts w:ascii="Arial" w:eastAsia="Times New Roman" w:hAnsi="Arial" w:cs="Arial"/>
          <w:b/>
          <w:sz w:val="24"/>
          <w:szCs w:val="24"/>
          <w:lang w:eastAsia="fr-FR"/>
        </w:rPr>
        <w:t>de la délibération n° 15/005 AC de l’Assemblée de Corse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(Séance du 05 février 2015) 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portant sur la révision des </w:t>
      </w:r>
      <w:r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bligations de 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ublic imposées sur les services aériens réguliers entre Paris (Orly), Marseille et Nice, d’une part, et Ajaccio, Bastia, Calvi et Figari, d’autre part, et l’adoption du principe de la </w:t>
      </w:r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élégation de 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 xml:space="preserve">ervice </w:t>
      </w: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E9016B">
        <w:rPr>
          <w:rFonts w:ascii="Arial" w:eastAsia="Times New Roman" w:hAnsi="Arial" w:cs="Arial"/>
          <w:sz w:val="24"/>
          <w:szCs w:val="24"/>
          <w:lang w:eastAsia="fr-FR"/>
        </w:rPr>
        <w:t>ublic pour l’exploitation de la desserte aérienne de service public de la Corse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762095" w:rsidRPr="00E9016B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62095" w:rsidRPr="00E9016B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25.3.2015 Journal officiel de l’Union européenne C 98/8 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E9016B">
        <w:rPr>
          <w:rFonts w:ascii="Arial" w:eastAsia="Times New Roman" w:hAnsi="Arial" w:cs="Arial"/>
          <w:i/>
          <w:sz w:val="24"/>
          <w:szCs w:val="24"/>
          <w:lang w:eastAsia="fr-FR"/>
        </w:rPr>
        <w:t>-  2015/C 98/08</w:t>
      </w:r>
    </w:p>
    <w:p w:rsidR="00762095" w:rsidRDefault="00762095" w:rsidP="007620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62095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62095" w:rsidRDefault="00762095" w:rsidP="007620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D0C14" w:rsidRDefault="00FD0C14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46EC7" w:rsidRDefault="00746EC7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76209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</w:pPr>
      <w:r w:rsidRPr="00762095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lastRenderedPageBreak/>
        <w:t xml:space="preserve">Projet d’avis </w:t>
      </w:r>
      <w:r w:rsidRPr="00762095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fr-FR"/>
        </w:rPr>
        <w:t>OSP</w:t>
      </w:r>
      <w:r w:rsidRPr="00762095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fr-FR"/>
        </w:rPr>
        <w:t>- Liaisons Haute-Corse</w:t>
      </w: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D17BDC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D17BDC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INFORMATIONS PROVENANT DES ETATS MEMBRES</w:t>
      </w: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Révision par la France des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bligations de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ervice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 imposées sur les services aériens réguliers entre Bastia, Calvi, d’une part, et Paris, Marseille et Nice, d’autre part</w:t>
      </w:r>
    </w:p>
    <w:p w:rsidR="002F7F98" w:rsidRDefault="002F7F98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F7F98" w:rsidRPr="00803AB5" w:rsidRDefault="002F7F98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1843"/>
        <w:contextualSpacing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</w:t>
      </w:r>
      <w:r w:rsidRPr="00DE2A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(Texte présentant de l’intérêt pour l’EEE)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France, au titre de l’article 16, paragraphe 1, du règlement</w:t>
      </w:r>
      <w:r w:rsidRPr="00803AB5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(CE)                     n°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1008/2008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Parlement Européen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septembre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2008 établissant des règles communes pour l’exploitation de services aériens dans la Communauté, conformément à la décision de la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ollectivité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T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erritoriale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orse </w:t>
      </w:r>
      <w:r w:rsidRPr="00803AB5">
        <w:rPr>
          <w:rFonts w:ascii="Arial" w:eastAsia="Times New Roman" w:hAnsi="Arial" w:cs="Arial"/>
          <w:sz w:val="24"/>
          <w:szCs w:val="24"/>
          <w:lang w:eastAsia="fr-FR"/>
        </w:rPr>
        <w:t xml:space="preserve">du 5 février </w:t>
      </w:r>
      <w:smartTag w:uri="urn:schemas-microsoft-com:office:smarttags" w:element="metricconverter">
        <w:smartTagPr>
          <w:attr w:name="ProductID" w:val="2015, a"/>
        </w:smartTagPr>
        <w:r w:rsidRPr="00803AB5">
          <w:rPr>
            <w:rFonts w:ascii="Arial" w:eastAsia="Times New Roman" w:hAnsi="Arial" w:cs="Arial"/>
            <w:sz w:val="24"/>
            <w:szCs w:val="24"/>
            <w:lang w:eastAsia="fr-FR"/>
          </w:rPr>
          <w:t>2015</w:t>
        </w:r>
        <w:r w:rsidRPr="00803AB5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, a</w:t>
        </w:r>
      </w:smartTag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décidé de réviser, à compter du             25 mars 2016, les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803AB5">
        <w:rPr>
          <w:rFonts w:ascii="Arial" w:eastAsia="Times New Roman" w:hAnsi="Arial" w:cs="Times New Roman"/>
          <w:b/>
          <w:color w:val="000000"/>
          <w:sz w:val="24"/>
          <w:szCs w:val="24"/>
          <w:lang w:eastAsia="fr-FR"/>
        </w:rPr>
        <w:t>S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imposées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sur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aériens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réguliers exploités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Bastia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Calvi,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d’une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Paris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(Orly),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Marseille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Nice, d’autre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part,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publiées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journal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officiel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nion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uropéenne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273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 1</w:t>
      </w:r>
      <w:r w:rsidRPr="00803A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fr-FR"/>
        </w:rPr>
        <w:t>er 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septembre 2011.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Conformément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l’article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règlement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(CEE)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n° 95/93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 18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janvier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1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993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fixant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concerne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l’attribution des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aéroports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Communauté,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autorités françaises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décidé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réserver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créneaux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l’aéroport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d’Orly pour l’exploitation des services susmentionnés.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5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4" w:hanging="50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ab/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nouvelles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O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bligations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S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ervice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P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ublic,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tenu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notamment,</w:t>
      </w:r>
      <w:r w:rsidRPr="00803AB5">
        <w:rPr>
          <w:rFonts w:ascii="Arial" w:eastAsia="Times New Roman" w:hAnsi="Arial" w:cs="Arial"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l’insularité de la Corse  sont définies ci-après :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2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2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2.1.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termes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fréquences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minimales,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d’horaires,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d’appareils utilisés et de capacités offertes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2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20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a)</w:t>
      </w:r>
      <w:r w:rsidRPr="00803AB5">
        <w:rPr>
          <w:rFonts w:ascii="Arial" w:eastAsia="Times New Roman" w:hAnsi="Arial" w:cs="Arial"/>
          <w:b/>
          <w:color w:val="000000"/>
          <w:spacing w:val="8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Entre Paris (Orly) et Bastia</w:t>
      </w:r>
      <w:r w:rsidRPr="00803AB5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 :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fréquences sont les suivantes :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6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lundi au vendredi sauf les jours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fériés,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trois (3) allers et retours par jour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minimum les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horaires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devant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permettre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d’effectuer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aller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retour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journée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amplitude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d’au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moins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11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heures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à  Paris et           7 heures à Bastia ;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Le week-end, Samedi et Dimanche confondus au minimum cinq (5) allers et retours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exploités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moyen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d’appareils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type turboréacteur.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9C36CD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offertes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doivent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permettre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transporter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9C36CD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fret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ré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pondre,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transport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passagers,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aux</w:t>
      </w:r>
      <w:r w:rsidRPr="009C36CD">
        <w:rPr>
          <w:rFonts w:ascii="Arial" w:eastAsia="Times New Roman" w:hAnsi="Arial" w:cs="Arial"/>
          <w:color w:val="000000"/>
          <w:spacing w:val="120"/>
          <w:sz w:val="24"/>
          <w:szCs w:val="24"/>
          <w:lang w:eastAsia="fr-FR"/>
        </w:rPr>
        <w:t xml:space="preserve"> </w:t>
      </w:r>
      <w:r w:rsidRPr="009C36C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conditions suivantes :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46EC7" w:rsidRDefault="00746EC7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46EC7" w:rsidRDefault="00746EC7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capacité minimale de base est de (somme des capacités dans les deux sens) :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6 000 sièges par semaine pendant toute l’année.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 tenu de la répartition sur l’année des pointes de trafic en fonction du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calendrier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scolaires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fêtes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(Toussaint,</w:t>
      </w:r>
      <w:r w:rsidRPr="00803AB5">
        <w:rPr>
          <w:rFonts w:ascii="Arial" w:eastAsia="Times New Roman" w:hAnsi="Arial" w:cs="Arial"/>
          <w:color w:val="000000"/>
          <w:spacing w:val="10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Noël, Pâques, Ascension,</w:t>
      </w:r>
      <w:r w:rsidRPr="00803AB5">
        <w:rPr>
          <w:rFonts w:ascii="Arial" w:eastAsia="Times New Roman" w:hAnsi="Arial" w:cs="Arial"/>
          <w:color w:val="000000"/>
          <w:spacing w:val="4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Pentecôte, ponts ainsi que les départs et les retours de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d’été)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supplémentaires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Times New Roman"/>
          <w:color w:val="000000"/>
          <w:sz w:val="24"/>
          <w:szCs w:val="24"/>
          <w:lang w:eastAsia="fr-FR"/>
        </w:rPr>
        <w:t>mini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males</w:t>
      </w:r>
      <w:r w:rsidRPr="00803AB5">
        <w:rPr>
          <w:rFonts w:ascii="Arial" w:eastAsia="Times New Roman" w:hAnsi="Arial" w:cs="Arial"/>
          <w:color w:val="000000"/>
          <w:spacing w:val="60"/>
          <w:sz w:val="24"/>
          <w:szCs w:val="24"/>
          <w:lang w:eastAsia="fr-FR"/>
        </w:rPr>
        <w:t xml:space="preserve"> </w:t>
      </w: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suivantes doivent être offertes (somme des capacités dans les deux sens). 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minimales sont les suivantes (somme des capacités de base et supplémentaires dans les deux sens) :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Saison IATA Hiver : 143 480 sièges.</w:t>
      </w:r>
    </w:p>
    <w:p w:rsidR="009C36CD" w:rsidRPr="00803AB5" w:rsidRDefault="009C36CD" w:rsidP="009C36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Durant six semaines de mi-juillet à fin août : 104 200 sièges.</w:t>
      </w:r>
    </w:p>
    <w:p w:rsidR="009C36CD" w:rsidRPr="00803AB5" w:rsidRDefault="009C36CD" w:rsidP="009C36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Durant le reste de la saison IATA Eté en dehors de six semaines : 285 000 sièges.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C36CD" w:rsidRPr="00803AB5" w:rsidRDefault="009C36CD" w:rsidP="009C36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capacités totales doivent être produites à 3%près du total de chaque saison été/hiver et mises en vente trois mois avant les dates des vols concernés.</w:t>
      </w:r>
    </w:p>
    <w:p w:rsidR="009C36CD" w:rsidRPr="00803AB5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3AB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9C36CD" w:rsidRDefault="009C36CD" w:rsidP="009C36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  <w:r w:rsidRPr="002034FA">
        <w:rPr>
          <w:b/>
        </w:rPr>
        <w:t>[...]</w:t>
      </w:r>
    </w:p>
    <w:p w:rsidR="009C36CD" w:rsidRDefault="009C36CD" w:rsidP="009C36CD"/>
    <w:p w:rsidR="009C36CD" w:rsidRDefault="009C36CD" w:rsidP="00DF49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</w:rPr>
      </w:pPr>
    </w:p>
    <w:sectPr w:rsidR="009C36CD" w:rsidSect="00746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0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E1" w:rsidRDefault="006020E1" w:rsidP="00791170">
      <w:pPr>
        <w:spacing w:after="0" w:line="240" w:lineRule="auto"/>
      </w:pPr>
      <w:r>
        <w:separator/>
      </w:r>
    </w:p>
  </w:endnote>
  <w:endnote w:type="continuationSeparator" w:id="0">
    <w:p w:rsidR="006020E1" w:rsidRDefault="006020E1" w:rsidP="0079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743036"/>
      <w:docPartObj>
        <w:docPartGallery w:val="Page Numbers (Bottom of Page)"/>
        <w:docPartUnique/>
      </w:docPartObj>
    </w:sdtPr>
    <w:sdtEndPr/>
    <w:sdtContent>
      <w:p w:rsidR="00746EC7" w:rsidRDefault="00746E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31">
          <w:rPr>
            <w:noProof/>
          </w:rPr>
          <w:t>1</w:t>
        </w:r>
        <w:r>
          <w:fldChar w:fldCharType="end"/>
        </w:r>
      </w:p>
    </w:sdtContent>
  </w:sdt>
  <w:p w:rsidR="00791170" w:rsidRDefault="007911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E1" w:rsidRDefault="006020E1" w:rsidP="00791170">
      <w:pPr>
        <w:spacing w:after="0" w:line="240" w:lineRule="auto"/>
      </w:pPr>
      <w:r>
        <w:separator/>
      </w:r>
    </w:p>
  </w:footnote>
  <w:footnote w:type="continuationSeparator" w:id="0">
    <w:p w:rsidR="006020E1" w:rsidRDefault="006020E1" w:rsidP="0079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C7" w:rsidRDefault="00746E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EA"/>
    <w:multiLevelType w:val="hybridMultilevel"/>
    <w:tmpl w:val="6BFE7BC2"/>
    <w:lvl w:ilvl="0" w:tplc="44A017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BF6288"/>
    <w:multiLevelType w:val="hybridMultilevel"/>
    <w:tmpl w:val="EABCCC02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346F"/>
    <w:multiLevelType w:val="hybridMultilevel"/>
    <w:tmpl w:val="838C326E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42454"/>
    <w:multiLevelType w:val="hybridMultilevel"/>
    <w:tmpl w:val="2FF652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9E3125"/>
    <w:multiLevelType w:val="hybridMultilevel"/>
    <w:tmpl w:val="BED82028"/>
    <w:lvl w:ilvl="0" w:tplc="1A7C648C">
      <w:start w:val="5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3D305AF"/>
    <w:multiLevelType w:val="hybridMultilevel"/>
    <w:tmpl w:val="86EA4790"/>
    <w:lvl w:ilvl="0" w:tplc="040C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6">
    <w:nsid w:val="26AC4CAA"/>
    <w:multiLevelType w:val="hybridMultilevel"/>
    <w:tmpl w:val="9B744C18"/>
    <w:lvl w:ilvl="0" w:tplc="040C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7">
    <w:nsid w:val="2824370F"/>
    <w:multiLevelType w:val="hybridMultilevel"/>
    <w:tmpl w:val="3BB4EDF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D44A1"/>
    <w:multiLevelType w:val="hybridMultilevel"/>
    <w:tmpl w:val="1EAE7504"/>
    <w:lvl w:ilvl="0" w:tplc="050A927E">
      <w:start w:val="4"/>
      <w:numFmt w:val="bullet"/>
      <w:lvlText w:val="-"/>
      <w:lvlJc w:val="left"/>
      <w:pPr>
        <w:ind w:left="134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06D10E6"/>
    <w:multiLevelType w:val="hybridMultilevel"/>
    <w:tmpl w:val="F1EA4FD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E19AD"/>
    <w:multiLevelType w:val="hybridMultilevel"/>
    <w:tmpl w:val="53BA7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69E3"/>
    <w:multiLevelType w:val="hybridMultilevel"/>
    <w:tmpl w:val="F8FA1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A63A98"/>
    <w:multiLevelType w:val="hybridMultilevel"/>
    <w:tmpl w:val="5E1231C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F76C5B"/>
    <w:multiLevelType w:val="hybridMultilevel"/>
    <w:tmpl w:val="1DEADCDC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E4467"/>
    <w:multiLevelType w:val="hybridMultilevel"/>
    <w:tmpl w:val="E940BE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57F0"/>
    <w:multiLevelType w:val="hybridMultilevel"/>
    <w:tmpl w:val="769EF2CA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46B5E"/>
    <w:multiLevelType w:val="hybridMultilevel"/>
    <w:tmpl w:val="97FC2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2535A"/>
    <w:multiLevelType w:val="hybridMultilevel"/>
    <w:tmpl w:val="F6CC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37273"/>
    <w:multiLevelType w:val="hybridMultilevel"/>
    <w:tmpl w:val="D3089636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E7A54"/>
    <w:multiLevelType w:val="hybridMultilevel"/>
    <w:tmpl w:val="F968A8E8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119CA"/>
    <w:multiLevelType w:val="hybridMultilevel"/>
    <w:tmpl w:val="224C2C84"/>
    <w:lvl w:ilvl="0" w:tplc="050A927E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A52402"/>
    <w:multiLevelType w:val="hybridMultilevel"/>
    <w:tmpl w:val="DAA20B2E"/>
    <w:lvl w:ilvl="0" w:tplc="848436D4">
      <w:start w:val="1"/>
      <w:numFmt w:val="decimal"/>
      <w:lvlText w:val="%1."/>
      <w:lvlJc w:val="left"/>
      <w:pPr>
        <w:ind w:left="752" w:hanging="552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2">
    <w:nsid w:val="504652A1"/>
    <w:multiLevelType w:val="hybridMultilevel"/>
    <w:tmpl w:val="0C2099EA"/>
    <w:lvl w:ilvl="0" w:tplc="FD566FB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21540F5"/>
    <w:multiLevelType w:val="hybridMultilevel"/>
    <w:tmpl w:val="6FFC6F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F3A26"/>
    <w:multiLevelType w:val="hybridMultilevel"/>
    <w:tmpl w:val="182CC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63076"/>
    <w:multiLevelType w:val="hybridMultilevel"/>
    <w:tmpl w:val="AFB09548"/>
    <w:lvl w:ilvl="0" w:tplc="050A92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32A1"/>
    <w:multiLevelType w:val="hybridMultilevel"/>
    <w:tmpl w:val="254EA750"/>
    <w:lvl w:ilvl="0" w:tplc="040C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7">
    <w:nsid w:val="5DCF0719"/>
    <w:multiLevelType w:val="hybridMultilevel"/>
    <w:tmpl w:val="06461F7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827D7A"/>
    <w:multiLevelType w:val="hybridMultilevel"/>
    <w:tmpl w:val="E886FD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FF43BF"/>
    <w:multiLevelType w:val="hybridMultilevel"/>
    <w:tmpl w:val="4ECC6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C1C62"/>
    <w:multiLevelType w:val="hybridMultilevel"/>
    <w:tmpl w:val="248EBCE2"/>
    <w:lvl w:ilvl="0" w:tplc="040C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1">
    <w:nsid w:val="682404F7"/>
    <w:multiLevelType w:val="hybridMultilevel"/>
    <w:tmpl w:val="3FC85E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10663"/>
    <w:multiLevelType w:val="hybridMultilevel"/>
    <w:tmpl w:val="48E0065E"/>
    <w:lvl w:ilvl="0" w:tplc="050A927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6544B5"/>
    <w:multiLevelType w:val="hybridMultilevel"/>
    <w:tmpl w:val="476A0D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C3FF7"/>
    <w:multiLevelType w:val="hybridMultilevel"/>
    <w:tmpl w:val="4336D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1"/>
  </w:num>
  <w:num w:numId="5">
    <w:abstractNumId w:val="29"/>
  </w:num>
  <w:num w:numId="6">
    <w:abstractNumId w:val="5"/>
  </w:num>
  <w:num w:numId="7">
    <w:abstractNumId w:val="23"/>
  </w:num>
  <w:num w:numId="8">
    <w:abstractNumId w:val="28"/>
  </w:num>
  <w:num w:numId="9">
    <w:abstractNumId w:val="31"/>
  </w:num>
  <w:num w:numId="10">
    <w:abstractNumId w:val="34"/>
  </w:num>
  <w:num w:numId="11">
    <w:abstractNumId w:val="33"/>
  </w:num>
  <w:num w:numId="12">
    <w:abstractNumId w:val="3"/>
  </w:num>
  <w:num w:numId="13">
    <w:abstractNumId w:val="11"/>
  </w:num>
  <w:num w:numId="14">
    <w:abstractNumId w:val="30"/>
  </w:num>
  <w:num w:numId="15">
    <w:abstractNumId w:val="8"/>
  </w:num>
  <w:num w:numId="16">
    <w:abstractNumId w:val="16"/>
  </w:num>
  <w:num w:numId="17">
    <w:abstractNumId w:val="17"/>
  </w:num>
  <w:num w:numId="18">
    <w:abstractNumId w:val="24"/>
  </w:num>
  <w:num w:numId="19">
    <w:abstractNumId w:val="6"/>
  </w:num>
  <w:num w:numId="20">
    <w:abstractNumId w:val="15"/>
  </w:num>
  <w:num w:numId="21">
    <w:abstractNumId w:val="32"/>
  </w:num>
  <w:num w:numId="22">
    <w:abstractNumId w:val="7"/>
  </w:num>
  <w:num w:numId="23">
    <w:abstractNumId w:val="9"/>
  </w:num>
  <w:num w:numId="24">
    <w:abstractNumId w:val="20"/>
  </w:num>
  <w:num w:numId="25">
    <w:abstractNumId w:val="1"/>
  </w:num>
  <w:num w:numId="26">
    <w:abstractNumId w:val="27"/>
  </w:num>
  <w:num w:numId="27">
    <w:abstractNumId w:val="26"/>
  </w:num>
  <w:num w:numId="28">
    <w:abstractNumId w:val="10"/>
  </w:num>
  <w:num w:numId="29">
    <w:abstractNumId w:val="19"/>
  </w:num>
  <w:num w:numId="30">
    <w:abstractNumId w:val="18"/>
  </w:num>
  <w:num w:numId="31">
    <w:abstractNumId w:val="12"/>
  </w:num>
  <w:num w:numId="32">
    <w:abstractNumId w:val="13"/>
  </w:num>
  <w:num w:numId="33">
    <w:abstractNumId w:val="25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0"/>
    <w:rsid w:val="00023021"/>
    <w:rsid w:val="0005332D"/>
    <w:rsid w:val="00061745"/>
    <w:rsid w:val="00092B67"/>
    <w:rsid w:val="000F278F"/>
    <w:rsid w:val="00121615"/>
    <w:rsid w:val="001370D9"/>
    <w:rsid w:val="00154B66"/>
    <w:rsid w:val="00172F61"/>
    <w:rsid w:val="001857F3"/>
    <w:rsid w:val="001C68F3"/>
    <w:rsid w:val="001E1A7C"/>
    <w:rsid w:val="002034FA"/>
    <w:rsid w:val="00227E06"/>
    <w:rsid w:val="00242D35"/>
    <w:rsid w:val="0028109C"/>
    <w:rsid w:val="002A685D"/>
    <w:rsid w:val="002C7709"/>
    <w:rsid w:val="002F7F98"/>
    <w:rsid w:val="003153A1"/>
    <w:rsid w:val="00371054"/>
    <w:rsid w:val="00371557"/>
    <w:rsid w:val="0039109F"/>
    <w:rsid w:val="003C3EAE"/>
    <w:rsid w:val="00403DFE"/>
    <w:rsid w:val="004044F8"/>
    <w:rsid w:val="00405A70"/>
    <w:rsid w:val="004225EF"/>
    <w:rsid w:val="00471A45"/>
    <w:rsid w:val="0048204C"/>
    <w:rsid w:val="004851B0"/>
    <w:rsid w:val="0050139A"/>
    <w:rsid w:val="005231A9"/>
    <w:rsid w:val="005256C4"/>
    <w:rsid w:val="00531FC0"/>
    <w:rsid w:val="005506BB"/>
    <w:rsid w:val="00581EF5"/>
    <w:rsid w:val="005E4684"/>
    <w:rsid w:val="00600C4C"/>
    <w:rsid w:val="006020E1"/>
    <w:rsid w:val="00607580"/>
    <w:rsid w:val="006725E9"/>
    <w:rsid w:val="00672AF4"/>
    <w:rsid w:val="006D3B62"/>
    <w:rsid w:val="006E244F"/>
    <w:rsid w:val="006F5785"/>
    <w:rsid w:val="007266B9"/>
    <w:rsid w:val="00740DCF"/>
    <w:rsid w:val="00746EC7"/>
    <w:rsid w:val="007513E1"/>
    <w:rsid w:val="00762095"/>
    <w:rsid w:val="0078693F"/>
    <w:rsid w:val="00791170"/>
    <w:rsid w:val="007950A3"/>
    <w:rsid w:val="008016A3"/>
    <w:rsid w:val="00804585"/>
    <w:rsid w:val="008C2B39"/>
    <w:rsid w:val="008C67FF"/>
    <w:rsid w:val="008E7AD9"/>
    <w:rsid w:val="008F0C01"/>
    <w:rsid w:val="00923D51"/>
    <w:rsid w:val="00952712"/>
    <w:rsid w:val="009C36CD"/>
    <w:rsid w:val="009C62C4"/>
    <w:rsid w:val="00A32059"/>
    <w:rsid w:val="00A93987"/>
    <w:rsid w:val="00AA1087"/>
    <w:rsid w:val="00AB0DD5"/>
    <w:rsid w:val="00AD2283"/>
    <w:rsid w:val="00B60218"/>
    <w:rsid w:val="00B754F0"/>
    <w:rsid w:val="00B93983"/>
    <w:rsid w:val="00C10AFC"/>
    <w:rsid w:val="00C24189"/>
    <w:rsid w:val="00C2425F"/>
    <w:rsid w:val="00C503DC"/>
    <w:rsid w:val="00C52B75"/>
    <w:rsid w:val="00C7610C"/>
    <w:rsid w:val="00CD06CD"/>
    <w:rsid w:val="00CD3748"/>
    <w:rsid w:val="00CF39E4"/>
    <w:rsid w:val="00D0258E"/>
    <w:rsid w:val="00D33BB4"/>
    <w:rsid w:val="00D36292"/>
    <w:rsid w:val="00D644D7"/>
    <w:rsid w:val="00DA636D"/>
    <w:rsid w:val="00DC16C2"/>
    <w:rsid w:val="00DD7346"/>
    <w:rsid w:val="00DD7534"/>
    <w:rsid w:val="00DE5AE5"/>
    <w:rsid w:val="00DF49CE"/>
    <w:rsid w:val="00DF4D46"/>
    <w:rsid w:val="00E11B07"/>
    <w:rsid w:val="00E51C31"/>
    <w:rsid w:val="00E9016B"/>
    <w:rsid w:val="00E92C09"/>
    <w:rsid w:val="00E95A32"/>
    <w:rsid w:val="00EC66EA"/>
    <w:rsid w:val="00ED7CE3"/>
    <w:rsid w:val="00EF1240"/>
    <w:rsid w:val="00F526FF"/>
    <w:rsid w:val="00F842F5"/>
    <w:rsid w:val="00FB030D"/>
    <w:rsid w:val="00FC05BC"/>
    <w:rsid w:val="00FD0C14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iPriority w:val="99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qFormat/>
    <w:rsid w:val="0028109C"/>
    <w:pPr>
      <w:outlineLvl w:val="0"/>
    </w:pPr>
    <w:rPr>
      <w:sz w:val="22"/>
    </w:rPr>
  </w:style>
  <w:style w:type="paragraph" w:styleId="Titre2">
    <w:name w:val="heading 2"/>
    <w:basedOn w:val="Normal1"/>
    <w:next w:val="Normal1"/>
    <w:link w:val="Titre2Car"/>
    <w:qFormat/>
    <w:rsid w:val="0028109C"/>
    <w:pPr>
      <w:outlineLvl w:val="1"/>
    </w:pPr>
    <w:rPr>
      <w:sz w:val="22"/>
    </w:rPr>
  </w:style>
  <w:style w:type="paragraph" w:styleId="Titre3">
    <w:name w:val="heading 3"/>
    <w:basedOn w:val="Normal1"/>
    <w:next w:val="Normal1"/>
    <w:link w:val="Titre3Car"/>
    <w:qFormat/>
    <w:rsid w:val="0028109C"/>
    <w:pPr>
      <w:outlineLvl w:val="2"/>
    </w:pPr>
    <w:rPr>
      <w:sz w:val="22"/>
    </w:rPr>
  </w:style>
  <w:style w:type="paragraph" w:styleId="Titre4">
    <w:name w:val="heading 4"/>
    <w:basedOn w:val="Normal1"/>
    <w:next w:val="Normal1"/>
    <w:link w:val="Titre4Car"/>
    <w:qFormat/>
    <w:rsid w:val="0028109C"/>
    <w:pPr>
      <w:outlineLvl w:val="3"/>
    </w:pPr>
    <w:rPr>
      <w:sz w:val="22"/>
    </w:rPr>
  </w:style>
  <w:style w:type="paragraph" w:styleId="Titre5">
    <w:name w:val="heading 5"/>
    <w:basedOn w:val="Normal1"/>
    <w:next w:val="Normal1"/>
    <w:link w:val="Titre5Car"/>
    <w:qFormat/>
    <w:rsid w:val="0028109C"/>
    <w:pPr>
      <w:outlineLvl w:val="4"/>
    </w:pPr>
    <w:rPr>
      <w:sz w:val="22"/>
    </w:rPr>
  </w:style>
  <w:style w:type="paragraph" w:styleId="Titre6">
    <w:name w:val="heading 6"/>
    <w:basedOn w:val="Normal1"/>
    <w:next w:val="Normal1"/>
    <w:link w:val="Titre6Car"/>
    <w:qFormat/>
    <w:rsid w:val="0028109C"/>
    <w:pPr>
      <w:outlineLvl w:val="5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06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506BB"/>
    <w:rPr>
      <w:rFonts w:ascii="Consolas" w:hAnsi="Consolas"/>
      <w:sz w:val="21"/>
      <w:szCs w:val="21"/>
    </w:rPr>
  </w:style>
  <w:style w:type="paragraph" w:customStyle="1" w:styleId="Default">
    <w:name w:val="Default"/>
    <w:rsid w:val="00AD22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228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D2283"/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semiHidden/>
    <w:unhideWhenUsed/>
    <w:rsid w:val="0079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5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1170"/>
  </w:style>
  <w:style w:type="paragraph" w:styleId="Pieddepage">
    <w:name w:val="footer"/>
    <w:basedOn w:val="Normal"/>
    <w:link w:val="PieddepageCar"/>
    <w:uiPriority w:val="99"/>
    <w:unhideWhenUsed/>
    <w:rsid w:val="0079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170"/>
  </w:style>
  <w:style w:type="character" w:customStyle="1" w:styleId="Titre1Car">
    <w:name w:val="Titre 1 Car"/>
    <w:basedOn w:val="Policepardfaut"/>
    <w:link w:val="Titre1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numbering" w:customStyle="1" w:styleId="Aucuneliste1">
    <w:name w:val="Aucune liste1"/>
    <w:next w:val="Aucuneliste"/>
    <w:semiHidden/>
    <w:rsid w:val="0028109C"/>
  </w:style>
  <w:style w:type="paragraph" w:customStyle="1" w:styleId="Normal1">
    <w:name w:val="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customStyle="1" w:styleId="TableNormal1">
    <w:name w:val="Table Normal1"/>
    <w:rsid w:val="0028109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8109C"/>
    <w:rPr>
      <w:sz w:val="22"/>
    </w:rPr>
  </w:style>
  <w:style w:type="character" w:customStyle="1" w:styleId="TitreCar">
    <w:name w:val="Titre Car"/>
    <w:basedOn w:val="Policepardfaut"/>
    <w:link w:val="Titre"/>
    <w:rsid w:val="0028109C"/>
    <w:rPr>
      <w:rFonts w:ascii="Times New Roman" w:eastAsia="Times New Roman" w:hAnsi="Times New Roman" w:cs="Times New Roman"/>
      <w:color w:val="000000"/>
      <w:szCs w:val="20"/>
      <w:lang w:eastAsia="fr-FR"/>
    </w:rPr>
  </w:style>
  <w:style w:type="paragraph" w:styleId="Sous-titre">
    <w:name w:val="Subtitle"/>
    <w:basedOn w:val="Normal1"/>
    <w:next w:val="Normal1"/>
    <w:link w:val="Sous-titreCar"/>
    <w:qFormat/>
    <w:rsid w:val="0028109C"/>
    <w:rPr>
      <w:rFonts w:ascii="Arial" w:hAnsi="Arial" w:cs="Arial"/>
      <w:sz w:val="22"/>
    </w:rPr>
  </w:style>
  <w:style w:type="character" w:customStyle="1" w:styleId="Sous-titreCar">
    <w:name w:val="Sous-titre Car"/>
    <w:basedOn w:val="Policepardfaut"/>
    <w:link w:val="Sous-titre"/>
    <w:rsid w:val="0028109C"/>
    <w:rPr>
      <w:rFonts w:ascii="Arial" w:eastAsia="Times New Roman" w:hAnsi="Arial" w:cs="Arial"/>
      <w:color w:val="000000"/>
      <w:szCs w:val="20"/>
      <w:lang w:eastAsia="fr-FR"/>
    </w:rPr>
  </w:style>
  <w:style w:type="table" w:customStyle="1" w:styleId="4">
    <w:name w:val="4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1"/>
    <w:rsid w:val="0028109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8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2810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styleId="Numrodepage">
    <w:name w:val="page number"/>
    <w:basedOn w:val="Policepardfaut"/>
    <w:rsid w:val="0028109C"/>
  </w:style>
  <w:style w:type="character" w:styleId="Lienhypertexte">
    <w:name w:val="Hyperlink"/>
    <w:rsid w:val="0028109C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28109C"/>
    <w:pPr>
      <w:tabs>
        <w:tab w:val="left" w:pos="1134"/>
        <w:tab w:val="left" w:pos="1418"/>
      </w:tabs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8109C"/>
    <w:rPr>
      <w:rFonts w:ascii="Times New Roman" w:eastAsia="Calibri" w:hAnsi="Times New Roman" w:cs="Times New Roman"/>
      <w:sz w:val="28"/>
      <w:szCs w:val="20"/>
      <w:lang w:eastAsia="fr-FR"/>
    </w:rPr>
  </w:style>
  <w:style w:type="character" w:customStyle="1" w:styleId="HeaderChar">
    <w:name w:val="Header Char"/>
    <w:locked/>
    <w:rsid w:val="0028109C"/>
    <w:rPr>
      <w:rFonts w:eastAsia="Times New Roman" w:cs="Times New Roman"/>
      <w:lang w:val="x-none" w:eastAsia="fr-FR"/>
    </w:rPr>
  </w:style>
  <w:style w:type="character" w:customStyle="1" w:styleId="FooterChar">
    <w:name w:val="Footer Char"/>
    <w:locked/>
    <w:rsid w:val="0028109C"/>
    <w:rPr>
      <w:rFonts w:eastAsia="Times New Roman" w:cs="Times New Roman"/>
      <w:lang w:val="x-none" w:eastAsia="fr-FR"/>
    </w:rPr>
  </w:style>
  <w:style w:type="character" w:customStyle="1" w:styleId="BalloonTextChar">
    <w:name w:val="Balloon Text Char"/>
    <w:semiHidden/>
    <w:locked/>
    <w:rsid w:val="002810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8109C"/>
    <w:pPr>
      <w:widowControl w:val="0"/>
      <w:spacing w:after="0" w:line="240" w:lineRule="auto"/>
      <w:ind w:left="708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PCKARLINE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LEMOINE</dc:creator>
  <cp:keywords/>
  <dc:description/>
  <cp:lastModifiedBy>Karline LEMOINE</cp:lastModifiedBy>
  <cp:revision>87</cp:revision>
  <cp:lastPrinted>2013-04-03T14:28:00Z</cp:lastPrinted>
  <dcterms:created xsi:type="dcterms:W3CDTF">2013-04-03T08:23:00Z</dcterms:created>
  <dcterms:modified xsi:type="dcterms:W3CDTF">2016-11-28T08:49:00Z</dcterms:modified>
</cp:coreProperties>
</file>